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68"/>
      </w:tblGrid>
      <w:tr w:rsidR="00081888" w:rsidRPr="00AB64E8" w:rsidTr="006A2E91">
        <w:tc>
          <w:tcPr>
            <w:tcW w:w="3438" w:type="dxa"/>
          </w:tcPr>
          <w:p w:rsidR="00081888" w:rsidRPr="00AB64E8" w:rsidRDefault="007664FC" w:rsidP="0006647B">
            <w:pPr>
              <w:jc w:val="center"/>
              <w:rPr>
                <w:rFonts w:ascii="Arial" w:hAnsi="Arial" w:cs="Arial"/>
              </w:rPr>
            </w:pPr>
            <w:r w:rsidRPr="00AB64E8">
              <w:rPr>
                <w:rFonts w:ascii="Arial" w:hAnsi="Arial" w:cs="Arial"/>
                <w:noProof/>
                <w:lang w:val="en-CA" w:eastAsia="en-C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30480</wp:posOffset>
                  </wp:positionV>
                  <wp:extent cx="1737360" cy="801858"/>
                  <wp:effectExtent l="0" t="0" r="0" b="0"/>
                  <wp:wrapNone/>
                  <wp:docPr id="4" name="Picture 4" descr="2012 BCSSA_Association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2 BCSSA_Association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801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FB1" w:rsidRPr="00AB64E8" w:rsidRDefault="00EF0FB1" w:rsidP="0006647B">
            <w:pPr>
              <w:jc w:val="center"/>
              <w:rPr>
                <w:rFonts w:ascii="Arial" w:hAnsi="Arial" w:cs="Arial"/>
              </w:rPr>
            </w:pPr>
          </w:p>
          <w:p w:rsidR="00EF0FB1" w:rsidRPr="00AB64E8" w:rsidRDefault="00EF0FB1" w:rsidP="0006647B">
            <w:pPr>
              <w:jc w:val="center"/>
              <w:rPr>
                <w:rFonts w:ascii="Arial" w:hAnsi="Arial" w:cs="Arial"/>
              </w:rPr>
            </w:pPr>
          </w:p>
          <w:p w:rsidR="00EF0FB1" w:rsidRPr="00AB64E8" w:rsidRDefault="00EF0FB1" w:rsidP="000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:rsidR="00942875" w:rsidRDefault="00942875" w:rsidP="004130C9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664FC" w:rsidRDefault="003F601C" w:rsidP="004130C9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2018</w:t>
            </w:r>
            <w:bookmarkStart w:id="0" w:name="_GoBack"/>
            <w:bookmarkEnd w:id="0"/>
            <w:r w:rsidR="007664FC">
              <w:rPr>
                <w:rFonts w:ascii="Arial" w:hAnsi="Arial" w:cs="Arial"/>
                <w:b/>
                <w:sz w:val="36"/>
                <w:szCs w:val="36"/>
              </w:rPr>
              <w:t xml:space="preserve"> Provincial Championships</w:t>
            </w:r>
          </w:p>
          <w:p w:rsidR="00081888" w:rsidRPr="00AB64E8" w:rsidRDefault="007664FC" w:rsidP="004130C9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FAQs</w:t>
            </w:r>
            <w:r w:rsidR="00EF0FB1" w:rsidRPr="00AB64E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806A5E" w:rsidRPr="00AB64E8" w:rsidRDefault="00806A5E" w:rsidP="00A6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4FC" w:rsidRDefault="007664FC" w:rsidP="00A661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When can I drop off my canopy/chairs/table, etc</w:t>
            </w:r>
            <w:r w:rsidR="00942875">
              <w:rPr>
                <w:rFonts w:ascii="Arial" w:hAnsi="Arial" w:cs="Arial"/>
                <w:sz w:val="24"/>
                <w:szCs w:val="24"/>
              </w:rPr>
              <w:t>.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 in the day-tenting area?</w:t>
            </w:r>
          </w:p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942875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The area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will be barricaded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to vehicle traffic as of noon on Thursday</w:t>
            </w:r>
            <w:r w:rsidR="00942875">
              <w:rPr>
                <w:rFonts w:ascii="Arial" w:hAnsi="Arial" w:cs="Arial"/>
                <w:sz w:val="24"/>
                <w:szCs w:val="24"/>
              </w:rPr>
              <w:t xml:space="preserve">, August 16th. From </w:t>
            </w:r>
            <w:r w:rsidRPr="007664FC">
              <w:rPr>
                <w:rFonts w:ascii="Arial" w:hAnsi="Arial" w:cs="Arial"/>
                <w:sz w:val="24"/>
                <w:szCs w:val="24"/>
              </w:rPr>
              <w:t>that time until the end of regional warmups you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can drop your gear at the entrance, and the security volunteers will watch it while you go park and then come back to set up.</w:t>
            </w:r>
          </w:p>
        </w:tc>
      </w:tr>
      <w:tr w:rsidR="007664FC" w:rsidTr="00407692">
        <w:tc>
          <w:tcPr>
            <w:tcW w:w="562" w:type="dxa"/>
            <w:tcBorders>
              <w:left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right w:val="nil"/>
            </w:tcBorders>
          </w:tcPr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Where is swimmer drop-off each morning?</w:t>
            </w:r>
          </w:p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7664FC" w:rsidP="00942875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Swimmers can be dropped off at the same entrance (</w:t>
            </w:r>
            <w:r w:rsidR="00942875">
              <w:rPr>
                <w:rFonts w:ascii="Arial" w:hAnsi="Arial" w:cs="Arial"/>
                <w:sz w:val="24"/>
                <w:szCs w:val="24"/>
              </w:rPr>
              <w:t>on Lincoln</w:t>
            </w:r>
            <w:r w:rsidRPr="007664FC">
              <w:rPr>
                <w:rFonts w:ascii="Arial" w:hAnsi="Arial" w:cs="Arial"/>
                <w:sz w:val="24"/>
                <w:szCs w:val="24"/>
              </w:rPr>
              <w:t>) or at t</w:t>
            </w:r>
            <w:r w:rsidR="00942875">
              <w:rPr>
                <w:rFonts w:ascii="Arial" w:hAnsi="Arial" w:cs="Arial"/>
                <w:sz w:val="24"/>
                <w:szCs w:val="24"/>
              </w:rPr>
              <w:t>he alternate drop-off on 105</w:t>
            </w:r>
            <w:r w:rsidR="00942875" w:rsidRPr="0094287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42875">
              <w:rPr>
                <w:rFonts w:ascii="Arial" w:hAnsi="Arial" w:cs="Arial"/>
                <w:sz w:val="24"/>
                <w:szCs w:val="24"/>
              </w:rPr>
              <w:t xml:space="preserve"> Avenue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 at the main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entrance to the Rec</w:t>
            </w:r>
            <w:r w:rsidR="00942875">
              <w:rPr>
                <w:rFonts w:ascii="Arial" w:hAnsi="Arial" w:cs="Arial"/>
                <w:sz w:val="24"/>
                <w:szCs w:val="24"/>
              </w:rPr>
              <w:t>reation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 Centre. Alternatively, you can park in the designated parking and then your swimmers can walk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short distance to the pool with you.</w:t>
            </w:r>
          </w:p>
        </w:tc>
      </w:tr>
      <w:tr w:rsidR="007664FC" w:rsidTr="00407692">
        <w:tc>
          <w:tcPr>
            <w:tcW w:w="562" w:type="dxa"/>
            <w:tcBorders>
              <w:left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right w:val="nil"/>
            </w:tcBorders>
          </w:tcPr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Will there be enough viewing to see my kid's race? I have heard that t</w:t>
            </w:r>
            <w:r w:rsidR="00942875">
              <w:rPr>
                <w:rFonts w:ascii="Arial" w:hAnsi="Arial" w:cs="Arial"/>
                <w:sz w:val="24"/>
                <w:szCs w:val="24"/>
              </w:rPr>
              <w:t xml:space="preserve">he viewing area is </w:t>
            </w:r>
            <w:proofErr w:type="gramStart"/>
            <w:r w:rsidR="00942875">
              <w:rPr>
                <w:rFonts w:ascii="Arial" w:hAnsi="Arial" w:cs="Arial"/>
                <w:sz w:val="24"/>
                <w:szCs w:val="24"/>
              </w:rPr>
              <w:t>pretty small</w:t>
            </w:r>
            <w:proofErr w:type="gramEnd"/>
            <w:r w:rsidR="009428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7664FC" w:rsidP="00942875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Between the bleacher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area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by the deep pool, the standing area by the shallow pool, and the 'bridge' across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875">
              <w:rPr>
                <w:rFonts w:ascii="Arial" w:hAnsi="Arial" w:cs="Arial"/>
                <w:sz w:val="24"/>
                <w:szCs w:val="24"/>
              </w:rPr>
              <w:t>152</w:t>
            </w:r>
            <w:r w:rsidR="00942875" w:rsidRPr="0094287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942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Street entrance, there is room for 700+ spectators. Volunteers will be on duty to keep people moving and make sure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everyone gets a chance to see the races they want to see.</w:t>
            </w:r>
          </w:p>
        </w:tc>
      </w:tr>
      <w:tr w:rsidR="007664FC" w:rsidTr="00407692">
        <w:tc>
          <w:tcPr>
            <w:tcW w:w="562" w:type="dxa"/>
            <w:tcBorders>
              <w:left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right w:val="nil"/>
            </w:tcBorders>
          </w:tcPr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How else can I watch the races if I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don't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want to go inside the pool?</w:t>
            </w:r>
          </w:p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We will be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live-streaming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the races all weekend, and we will have a tent set up on the plaza where we will show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broadcast on a large screen. You can also watch on your phone/tablet (we will publish a link to the broadcast on the website).</w:t>
            </w:r>
          </w:p>
        </w:tc>
      </w:tr>
      <w:tr w:rsidR="007664FC" w:rsidTr="00407692">
        <w:tc>
          <w:tcPr>
            <w:tcW w:w="562" w:type="dxa"/>
            <w:tcBorders>
              <w:left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right w:val="nil"/>
            </w:tcBorders>
          </w:tcPr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I'm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hoping my son/daughter will win a medal - where will the podium be?</w:t>
            </w:r>
          </w:p>
          <w:p w:rsid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7664FC" w:rsidP="00942875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The podium will be outside the south end of the upper viewing area. The medalists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will be directed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out the door behind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blocks and up the stairs to the podium. Excited parents will be able to get out to the podium via either the south end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875">
              <w:rPr>
                <w:rFonts w:ascii="Arial" w:hAnsi="Arial" w:cs="Arial"/>
                <w:sz w:val="24"/>
                <w:szCs w:val="24"/>
              </w:rPr>
              <w:t>viewing area, the exit to 152</w:t>
            </w:r>
            <w:r w:rsidR="00942875" w:rsidRPr="0094287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942875">
              <w:rPr>
                <w:rFonts w:ascii="Arial" w:hAnsi="Arial" w:cs="Arial"/>
                <w:sz w:val="24"/>
                <w:szCs w:val="24"/>
              </w:rPr>
              <w:t>, or through G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ymnasium #3. Entrance </w:t>
            </w:r>
            <w:r w:rsidR="00942875">
              <w:rPr>
                <w:rFonts w:ascii="Arial" w:hAnsi="Arial" w:cs="Arial"/>
                <w:sz w:val="24"/>
                <w:szCs w:val="24"/>
              </w:rPr>
              <w:t>back into the pool will be via G</w:t>
            </w:r>
            <w:r w:rsidRPr="007664FC">
              <w:rPr>
                <w:rFonts w:ascii="Arial" w:hAnsi="Arial" w:cs="Arial"/>
                <w:sz w:val="24"/>
                <w:szCs w:val="24"/>
              </w:rPr>
              <w:t>ym</w:t>
            </w:r>
            <w:r w:rsidR="00942875">
              <w:rPr>
                <w:rFonts w:ascii="Arial" w:hAnsi="Arial" w:cs="Arial"/>
                <w:sz w:val="24"/>
                <w:szCs w:val="24"/>
              </w:rPr>
              <w:t>n</w:t>
            </w:r>
            <w:r w:rsidRPr="007664FC">
              <w:rPr>
                <w:rFonts w:ascii="Arial" w:hAnsi="Arial" w:cs="Arial"/>
                <w:sz w:val="24"/>
                <w:szCs w:val="24"/>
              </w:rPr>
              <w:t>asium #3.</w:t>
            </w:r>
          </w:p>
        </w:tc>
      </w:tr>
      <w:tr w:rsidR="007664FC" w:rsidTr="0040769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bottom w:val="nil"/>
              <w:right w:val="nil"/>
            </w:tcBorders>
          </w:tcPr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Tr="004076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664FC" w:rsidRPr="007664FC" w:rsidRDefault="007664FC" w:rsidP="00A661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Tr="004076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664FC" w:rsidRPr="007664FC" w:rsidRDefault="00BE229D" w:rsidP="00BE2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…/2</w:t>
            </w:r>
          </w:p>
        </w:tc>
      </w:tr>
      <w:tr w:rsidR="007664FC" w:rsidTr="00407692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7664FC" w:rsidRPr="007664FC" w:rsidRDefault="00407692" w:rsidP="00A66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664FC" w:rsidRP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My son/daughter is swimming prelims in the senior pool and he/she is nervous about missing a race because there is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marshalling - What is being done to help?</w:t>
            </w:r>
          </w:p>
          <w:p w:rsid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The seniors waiting to swim will have an area to congregate outside the change rooms and around the leisure pool. There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be heat sheets (with estimated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 heat start times) posted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in several locations around that area.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Also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>, the heat sheets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given to the coaches for the senior prelim session each day will also show heat start times. While these times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approximate only, and it is still the swimmer's responsibility to be ready to swim when his/her race is called, the session ref</w:t>
            </w:r>
            <w:r>
              <w:rPr>
                <w:rFonts w:ascii="Arial" w:hAnsi="Arial" w:cs="Arial"/>
                <w:sz w:val="24"/>
                <w:szCs w:val="24"/>
              </w:rPr>
              <w:t xml:space="preserve">eree 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will make sure that the races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don't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get ahead of the times on the heat sheets.</w:t>
            </w:r>
          </w:p>
        </w:tc>
      </w:tr>
      <w:tr w:rsidR="007664FC" w:rsidRPr="007664FC" w:rsidTr="00407692">
        <w:tc>
          <w:tcPr>
            <w:tcW w:w="562" w:type="dxa"/>
            <w:tcBorders>
              <w:left w:val="nil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right w:val="nil"/>
            </w:tcBorders>
          </w:tcPr>
          <w:p w:rsidR="007664FC" w:rsidRP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RP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Will you be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dividing up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the day-tenting area by region?</w:t>
            </w:r>
          </w:p>
          <w:p w:rsid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>Unfortunately, with the day-tenting being over two levels, it would be difficult to pre-divide it up for all the regions.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It would mean deciding ahead of time which regions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got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to be up on the top and which would be on the lower level. It 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 xml:space="preserve">be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pretty tough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to keep everyone happy! We will have volunteers patrolling on set-up day doing their best to keep it fair.</w:t>
            </w:r>
          </w:p>
        </w:tc>
      </w:tr>
      <w:tr w:rsidR="007664FC" w:rsidRPr="007664FC" w:rsidTr="0040769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nil"/>
              <w:bottom w:val="single" w:sz="4" w:space="0" w:color="auto"/>
              <w:right w:val="nil"/>
            </w:tcBorders>
          </w:tcPr>
          <w:p w:rsidR="007664FC" w:rsidRP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FC" w:rsidRPr="007664FC" w:rsidTr="00407692">
        <w:tc>
          <w:tcPr>
            <w:tcW w:w="562" w:type="dxa"/>
            <w:tcBorders>
              <w:bottom w:val="single" w:sz="4" w:space="0" w:color="auto"/>
            </w:tcBorders>
          </w:tcPr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4FC" w:rsidRDefault="007664FC" w:rsidP="0040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  <w:r w:rsidRPr="007664FC">
              <w:rPr>
                <w:rFonts w:ascii="Arial" w:hAnsi="Arial" w:cs="Arial"/>
                <w:sz w:val="24"/>
                <w:szCs w:val="24"/>
              </w:rPr>
              <w:t xml:space="preserve">My son saw an email last week that he got into Provincials as a Wildcard - I just bought a program and his name </w:t>
            </w:r>
            <w:proofErr w:type="gramStart"/>
            <w:r w:rsidRPr="007664FC">
              <w:rPr>
                <w:rFonts w:ascii="Arial" w:hAnsi="Arial" w:cs="Arial"/>
                <w:sz w:val="24"/>
                <w:szCs w:val="24"/>
              </w:rPr>
              <w:t>isn't</w:t>
            </w:r>
            <w:proofErr w:type="gramEnd"/>
            <w:r w:rsidRPr="007664FC">
              <w:rPr>
                <w:rFonts w:ascii="Arial" w:hAnsi="Arial" w:cs="Arial"/>
                <w:sz w:val="24"/>
                <w:szCs w:val="24"/>
              </w:rPr>
              <w:t xml:space="preserve">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4FC">
              <w:rPr>
                <w:rFonts w:ascii="Arial" w:hAnsi="Arial" w:cs="Arial"/>
                <w:sz w:val="24"/>
                <w:szCs w:val="24"/>
              </w:rPr>
              <w:t>event! What happened? Does he still get to swim?</w:t>
            </w:r>
          </w:p>
          <w:p w:rsidR="007664FC" w:rsidRDefault="007664FC" w:rsidP="00827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4FC" w:rsidRPr="007664FC" w:rsidRDefault="00F2470D" w:rsidP="0082754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470D">
              <w:rPr>
                <w:rFonts w:ascii="Arial" w:hAnsi="Arial" w:cs="Arial"/>
                <w:sz w:val="24"/>
                <w:szCs w:val="24"/>
              </w:rPr>
              <w:t>Believe it or not</w:t>
            </w:r>
            <w:proofErr w:type="gramEnd"/>
            <w:r w:rsidRPr="00F2470D">
              <w:rPr>
                <w:rFonts w:ascii="Arial" w:hAnsi="Arial" w:cs="Arial"/>
                <w:sz w:val="24"/>
                <w:szCs w:val="24"/>
              </w:rPr>
              <w:t>, the deadline to get everything off to the printers to do the programs was the Tuesday after Regionals.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70D">
              <w:rPr>
                <w:rFonts w:ascii="Arial" w:hAnsi="Arial" w:cs="Arial"/>
                <w:sz w:val="24"/>
                <w:szCs w:val="24"/>
              </w:rPr>
              <w:t xml:space="preserve">  We didn't figure out the wildcard swimmers until a day or two later, so unfortunately the wildcard </w:t>
            </w:r>
            <w:proofErr w:type="gramStart"/>
            <w:r w:rsidRPr="00F2470D">
              <w:rPr>
                <w:rFonts w:ascii="Arial" w:hAnsi="Arial" w:cs="Arial"/>
                <w:sz w:val="24"/>
                <w:szCs w:val="24"/>
              </w:rPr>
              <w:t>swimmers  aren't</w:t>
            </w:r>
            <w:proofErr w:type="gramEnd"/>
            <w:r w:rsidRPr="00F2470D">
              <w:rPr>
                <w:rFonts w:ascii="Arial" w:hAnsi="Arial" w:cs="Arial"/>
                <w:sz w:val="24"/>
                <w:szCs w:val="24"/>
              </w:rPr>
              <w:t xml:space="preserve"> shown.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70D">
              <w:rPr>
                <w:rFonts w:ascii="Arial" w:hAnsi="Arial" w:cs="Arial"/>
                <w:sz w:val="24"/>
                <w:szCs w:val="24"/>
              </w:rPr>
              <w:t>They ARE in the meet, and will show on the heat sheets that we print up for the coaches and officials.</w:t>
            </w:r>
          </w:p>
        </w:tc>
      </w:tr>
    </w:tbl>
    <w:p w:rsidR="007664FC" w:rsidRDefault="007664FC" w:rsidP="00A6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647B" w:rsidRPr="00AB64E8" w:rsidRDefault="007664FC" w:rsidP="00A66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647B" w:rsidRPr="00AB64E8" w:rsidRDefault="0006647B" w:rsidP="00A66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888" w:rsidRPr="00AB64E8" w:rsidRDefault="007664FC" w:rsidP="00A66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616E" w:rsidRPr="00AB64E8">
        <w:rPr>
          <w:rFonts w:ascii="Arial" w:hAnsi="Arial" w:cs="Arial"/>
          <w:sz w:val="24"/>
          <w:szCs w:val="24"/>
        </w:rPr>
        <w:t xml:space="preserve"> </w:t>
      </w:r>
    </w:p>
    <w:sectPr w:rsidR="00081888" w:rsidRPr="00AB64E8" w:rsidSect="006A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5FE8"/>
    <w:multiLevelType w:val="hybridMultilevel"/>
    <w:tmpl w:val="122A55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D5174"/>
    <w:multiLevelType w:val="hybridMultilevel"/>
    <w:tmpl w:val="B9CA009C"/>
    <w:lvl w:ilvl="0" w:tplc="BBB475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E96"/>
    <w:multiLevelType w:val="hybridMultilevel"/>
    <w:tmpl w:val="9FCE2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D0C"/>
    <w:multiLevelType w:val="hybridMultilevel"/>
    <w:tmpl w:val="84646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3304"/>
    <w:multiLevelType w:val="hybridMultilevel"/>
    <w:tmpl w:val="CC402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ECA"/>
    <w:multiLevelType w:val="hybridMultilevel"/>
    <w:tmpl w:val="1234B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6890"/>
    <w:multiLevelType w:val="hybridMultilevel"/>
    <w:tmpl w:val="6C56C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D72"/>
    <w:multiLevelType w:val="hybridMultilevel"/>
    <w:tmpl w:val="5582C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0A2D"/>
    <w:multiLevelType w:val="hybridMultilevel"/>
    <w:tmpl w:val="208E5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7C63"/>
    <w:multiLevelType w:val="hybridMultilevel"/>
    <w:tmpl w:val="5EDA5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8"/>
    <w:rsid w:val="00006BCE"/>
    <w:rsid w:val="00011B2A"/>
    <w:rsid w:val="00034836"/>
    <w:rsid w:val="000379E4"/>
    <w:rsid w:val="0006647B"/>
    <w:rsid w:val="00081888"/>
    <w:rsid w:val="000872DF"/>
    <w:rsid w:val="000B3CCA"/>
    <w:rsid w:val="000C18C2"/>
    <w:rsid w:val="000C27BD"/>
    <w:rsid w:val="000C5768"/>
    <w:rsid w:val="000D49B5"/>
    <w:rsid w:val="00116556"/>
    <w:rsid w:val="00124D13"/>
    <w:rsid w:val="00143D44"/>
    <w:rsid w:val="00172AAC"/>
    <w:rsid w:val="001B727D"/>
    <w:rsid w:val="001D0F62"/>
    <w:rsid w:val="001E0E07"/>
    <w:rsid w:val="001F25D0"/>
    <w:rsid w:val="002040CC"/>
    <w:rsid w:val="00224042"/>
    <w:rsid w:val="00224069"/>
    <w:rsid w:val="00241968"/>
    <w:rsid w:val="00285125"/>
    <w:rsid w:val="0029616F"/>
    <w:rsid w:val="002D2258"/>
    <w:rsid w:val="002D5C83"/>
    <w:rsid w:val="002E5E3E"/>
    <w:rsid w:val="0031350D"/>
    <w:rsid w:val="0033102B"/>
    <w:rsid w:val="003515FC"/>
    <w:rsid w:val="003567E3"/>
    <w:rsid w:val="00357234"/>
    <w:rsid w:val="00370201"/>
    <w:rsid w:val="00372378"/>
    <w:rsid w:val="00375109"/>
    <w:rsid w:val="00382B99"/>
    <w:rsid w:val="0039024A"/>
    <w:rsid w:val="003944D0"/>
    <w:rsid w:val="00395D84"/>
    <w:rsid w:val="003D1A06"/>
    <w:rsid w:val="003D1DA9"/>
    <w:rsid w:val="003F601C"/>
    <w:rsid w:val="00405F99"/>
    <w:rsid w:val="004072AA"/>
    <w:rsid w:val="00407692"/>
    <w:rsid w:val="004130C9"/>
    <w:rsid w:val="004378D1"/>
    <w:rsid w:val="00465FFA"/>
    <w:rsid w:val="00473051"/>
    <w:rsid w:val="00484618"/>
    <w:rsid w:val="004B23AE"/>
    <w:rsid w:val="004B2918"/>
    <w:rsid w:val="004B75F7"/>
    <w:rsid w:val="004D55B2"/>
    <w:rsid w:val="00510C25"/>
    <w:rsid w:val="00541C8E"/>
    <w:rsid w:val="005753F5"/>
    <w:rsid w:val="005E2514"/>
    <w:rsid w:val="005F77F5"/>
    <w:rsid w:val="0060601B"/>
    <w:rsid w:val="006079D9"/>
    <w:rsid w:val="00643BDC"/>
    <w:rsid w:val="00651D36"/>
    <w:rsid w:val="00687295"/>
    <w:rsid w:val="006A2E91"/>
    <w:rsid w:val="006D16BE"/>
    <w:rsid w:val="006D41CD"/>
    <w:rsid w:val="006E0C2A"/>
    <w:rsid w:val="006F5E34"/>
    <w:rsid w:val="00713778"/>
    <w:rsid w:val="00715F33"/>
    <w:rsid w:val="00725444"/>
    <w:rsid w:val="007461D9"/>
    <w:rsid w:val="007664FC"/>
    <w:rsid w:val="00771D06"/>
    <w:rsid w:val="007721DC"/>
    <w:rsid w:val="007A62AC"/>
    <w:rsid w:val="007C3BF2"/>
    <w:rsid w:val="007C3ED8"/>
    <w:rsid w:val="007D3EDD"/>
    <w:rsid w:val="007E7656"/>
    <w:rsid w:val="008058CF"/>
    <w:rsid w:val="00806A5E"/>
    <w:rsid w:val="00867961"/>
    <w:rsid w:val="0087246C"/>
    <w:rsid w:val="008A1592"/>
    <w:rsid w:val="008D30D3"/>
    <w:rsid w:val="00924DE6"/>
    <w:rsid w:val="00933FFB"/>
    <w:rsid w:val="00942875"/>
    <w:rsid w:val="009F053A"/>
    <w:rsid w:val="00A0618A"/>
    <w:rsid w:val="00A45314"/>
    <w:rsid w:val="00A6616E"/>
    <w:rsid w:val="00AA292F"/>
    <w:rsid w:val="00AB1F64"/>
    <w:rsid w:val="00AB64E8"/>
    <w:rsid w:val="00AC344D"/>
    <w:rsid w:val="00AD48D2"/>
    <w:rsid w:val="00B03D31"/>
    <w:rsid w:val="00B12A2B"/>
    <w:rsid w:val="00B30EE5"/>
    <w:rsid w:val="00B32EDA"/>
    <w:rsid w:val="00B41699"/>
    <w:rsid w:val="00B71F24"/>
    <w:rsid w:val="00B86278"/>
    <w:rsid w:val="00B92346"/>
    <w:rsid w:val="00BA0D37"/>
    <w:rsid w:val="00BA5B41"/>
    <w:rsid w:val="00BC0020"/>
    <w:rsid w:val="00BC6657"/>
    <w:rsid w:val="00BD1CAA"/>
    <w:rsid w:val="00BD3C2F"/>
    <w:rsid w:val="00BE229D"/>
    <w:rsid w:val="00C24908"/>
    <w:rsid w:val="00C30A41"/>
    <w:rsid w:val="00C32325"/>
    <w:rsid w:val="00C51BEF"/>
    <w:rsid w:val="00C53FBF"/>
    <w:rsid w:val="00CA3C36"/>
    <w:rsid w:val="00CC5201"/>
    <w:rsid w:val="00CE0AD8"/>
    <w:rsid w:val="00D14FE6"/>
    <w:rsid w:val="00D368C1"/>
    <w:rsid w:val="00D71FD6"/>
    <w:rsid w:val="00D75EAC"/>
    <w:rsid w:val="00D828EB"/>
    <w:rsid w:val="00DB42DB"/>
    <w:rsid w:val="00DC7F29"/>
    <w:rsid w:val="00DD65B0"/>
    <w:rsid w:val="00DF4A91"/>
    <w:rsid w:val="00E46029"/>
    <w:rsid w:val="00E80535"/>
    <w:rsid w:val="00E8121B"/>
    <w:rsid w:val="00E86AA6"/>
    <w:rsid w:val="00EA2272"/>
    <w:rsid w:val="00ED2E56"/>
    <w:rsid w:val="00EE2D65"/>
    <w:rsid w:val="00EE5EC4"/>
    <w:rsid w:val="00EF0FB1"/>
    <w:rsid w:val="00EF5A80"/>
    <w:rsid w:val="00EF7127"/>
    <w:rsid w:val="00F15D07"/>
    <w:rsid w:val="00F17A0A"/>
    <w:rsid w:val="00F2470D"/>
    <w:rsid w:val="00F2799B"/>
    <w:rsid w:val="00F4632E"/>
    <w:rsid w:val="00F46330"/>
    <w:rsid w:val="00F52CD8"/>
    <w:rsid w:val="00F603C6"/>
    <w:rsid w:val="00F66A46"/>
    <w:rsid w:val="00F71A36"/>
    <w:rsid w:val="00FA0C75"/>
    <w:rsid w:val="00FB35A6"/>
    <w:rsid w:val="00FD4C6C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41B6"/>
  <w15:docId w15:val="{9B2BE7F8-8C86-467A-A6BE-51B0704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4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8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1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7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83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0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69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924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4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9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08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4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5736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128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8543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330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864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2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418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977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212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0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917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9420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55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54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Langley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Cheung</dc:creator>
  <cp:lastModifiedBy>Francis Cheung</cp:lastModifiedBy>
  <cp:revision>8</cp:revision>
  <cp:lastPrinted>2015-07-23T14:38:00Z</cp:lastPrinted>
  <dcterms:created xsi:type="dcterms:W3CDTF">2018-08-16T14:38:00Z</dcterms:created>
  <dcterms:modified xsi:type="dcterms:W3CDTF">2018-08-16T15:03:00Z</dcterms:modified>
</cp:coreProperties>
</file>